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352A1" w:rsidRPr="003352A1" w:rsidP="003352A1">
      <w:pPr>
        <w:spacing w:line="480" w:lineRule="auto"/>
        <w:ind w:firstLine="720"/>
        <w:jc w:val="both"/>
        <w:rPr>
          <w:rFonts w:ascii="Times New Roman" w:hAnsi="Times New Roman" w:cs="Times New Roman"/>
          <w:sz w:val="24"/>
          <w:szCs w:val="24"/>
        </w:rPr>
      </w:pPr>
    </w:p>
    <w:p w:rsidR="003352A1" w:rsidRPr="003352A1" w:rsidP="003352A1">
      <w:pPr>
        <w:spacing w:line="480" w:lineRule="auto"/>
        <w:ind w:firstLine="720"/>
        <w:jc w:val="both"/>
        <w:rPr>
          <w:rFonts w:ascii="Times New Roman" w:hAnsi="Times New Roman" w:cs="Times New Roman"/>
          <w:sz w:val="24"/>
          <w:szCs w:val="24"/>
        </w:rPr>
      </w:pPr>
    </w:p>
    <w:p w:rsidR="003352A1" w:rsidRPr="003352A1" w:rsidP="003352A1">
      <w:pPr>
        <w:spacing w:line="480" w:lineRule="auto"/>
        <w:ind w:firstLine="720"/>
        <w:jc w:val="both"/>
        <w:rPr>
          <w:rFonts w:ascii="Times New Roman" w:hAnsi="Times New Roman" w:cs="Times New Roman"/>
          <w:sz w:val="24"/>
          <w:szCs w:val="24"/>
        </w:rPr>
      </w:pPr>
    </w:p>
    <w:p w:rsidR="003352A1" w:rsidRPr="003352A1" w:rsidP="003352A1">
      <w:pPr>
        <w:spacing w:line="480" w:lineRule="auto"/>
        <w:ind w:firstLine="720"/>
        <w:jc w:val="both"/>
        <w:rPr>
          <w:rFonts w:ascii="Times New Roman" w:hAnsi="Times New Roman" w:cs="Times New Roman"/>
          <w:sz w:val="24"/>
          <w:szCs w:val="24"/>
        </w:rPr>
      </w:pPr>
    </w:p>
    <w:p w:rsidR="003352A1" w:rsidRPr="003352A1" w:rsidP="003352A1">
      <w:pPr>
        <w:spacing w:line="480" w:lineRule="auto"/>
        <w:ind w:firstLine="720"/>
        <w:jc w:val="both"/>
        <w:rPr>
          <w:rFonts w:ascii="Times New Roman" w:hAnsi="Times New Roman" w:cs="Times New Roman"/>
          <w:sz w:val="24"/>
          <w:szCs w:val="24"/>
        </w:rPr>
      </w:pPr>
    </w:p>
    <w:p w:rsidR="003352A1" w:rsidRPr="003352A1" w:rsidP="003352A1">
      <w:pPr>
        <w:spacing w:line="480" w:lineRule="auto"/>
        <w:ind w:firstLine="720"/>
        <w:jc w:val="both"/>
        <w:rPr>
          <w:rFonts w:ascii="Times New Roman" w:hAnsi="Times New Roman" w:cs="Times New Roman"/>
          <w:sz w:val="24"/>
          <w:szCs w:val="24"/>
        </w:rPr>
      </w:pPr>
    </w:p>
    <w:p w:rsidR="003352A1" w:rsidRPr="003352A1" w:rsidP="003352A1">
      <w:pPr>
        <w:spacing w:line="480" w:lineRule="auto"/>
        <w:jc w:val="center"/>
        <w:rPr>
          <w:rFonts w:ascii="Times New Roman" w:hAnsi="Times New Roman" w:cs="Times New Roman"/>
          <w:sz w:val="24"/>
          <w:szCs w:val="24"/>
        </w:rPr>
      </w:pPr>
    </w:p>
    <w:p w:rsidR="003352A1" w:rsidRPr="003352A1" w:rsidP="003352A1">
      <w:pPr>
        <w:spacing w:line="480" w:lineRule="auto"/>
        <w:ind w:firstLine="720"/>
        <w:jc w:val="center"/>
        <w:rPr>
          <w:rFonts w:ascii="Times New Roman" w:hAnsi="Times New Roman" w:cs="Times New Roman"/>
          <w:sz w:val="24"/>
          <w:szCs w:val="24"/>
        </w:rPr>
      </w:pPr>
      <w:r w:rsidRPr="003352A1">
        <w:rPr>
          <w:rFonts w:ascii="Times New Roman" w:hAnsi="Times New Roman" w:cs="Times New Roman"/>
          <w:sz w:val="24"/>
          <w:szCs w:val="24"/>
        </w:rPr>
        <w:t>Name</w:t>
      </w:r>
    </w:p>
    <w:p w:rsidR="003352A1" w:rsidRPr="003352A1" w:rsidP="003352A1">
      <w:pPr>
        <w:spacing w:line="480" w:lineRule="auto"/>
        <w:ind w:firstLine="720"/>
        <w:jc w:val="center"/>
        <w:rPr>
          <w:rFonts w:ascii="Times New Roman" w:hAnsi="Times New Roman" w:cs="Times New Roman"/>
          <w:sz w:val="24"/>
          <w:szCs w:val="24"/>
        </w:rPr>
      </w:pPr>
      <w:r w:rsidRPr="003352A1">
        <w:rPr>
          <w:rFonts w:ascii="Times New Roman" w:hAnsi="Times New Roman" w:cs="Times New Roman"/>
          <w:sz w:val="24"/>
          <w:szCs w:val="24"/>
        </w:rPr>
        <w:t>Institution</w:t>
      </w:r>
    </w:p>
    <w:p w:rsidR="003352A1" w:rsidRPr="003352A1" w:rsidP="003352A1">
      <w:pPr>
        <w:spacing w:line="480" w:lineRule="auto"/>
        <w:ind w:firstLine="720"/>
        <w:jc w:val="center"/>
        <w:rPr>
          <w:rFonts w:ascii="Times New Roman" w:hAnsi="Times New Roman" w:cs="Times New Roman"/>
          <w:sz w:val="24"/>
          <w:szCs w:val="24"/>
        </w:rPr>
      </w:pPr>
      <w:r w:rsidRPr="003352A1">
        <w:rPr>
          <w:rFonts w:ascii="Times New Roman" w:hAnsi="Times New Roman" w:cs="Times New Roman"/>
          <w:sz w:val="24"/>
          <w:szCs w:val="24"/>
        </w:rPr>
        <w:t>Course</w:t>
      </w:r>
    </w:p>
    <w:p w:rsidR="003352A1" w:rsidRPr="003352A1" w:rsidP="003352A1">
      <w:pPr>
        <w:spacing w:line="480" w:lineRule="auto"/>
        <w:ind w:firstLine="720"/>
        <w:jc w:val="center"/>
        <w:rPr>
          <w:rFonts w:ascii="Times New Roman" w:hAnsi="Times New Roman" w:cs="Times New Roman"/>
          <w:sz w:val="24"/>
          <w:szCs w:val="24"/>
        </w:rPr>
      </w:pPr>
      <w:r w:rsidRPr="003352A1">
        <w:rPr>
          <w:rFonts w:ascii="Times New Roman" w:hAnsi="Times New Roman" w:cs="Times New Roman"/>
          <w:sz w:val="24"/>
          <w:szCs w:val="24"/>
        </w:rPr>
        <w:t>Date</w:t>
      </w:r>
    </w:p>
    <w:p w:rsidR="003352A1" w:rsidRPr="003352A1" w:rsidP="003352A1">
      <w:pPr>
        <w:spacing w:line="480" w:lineRule="auto"/>
        <w:ind w:firstLine="720"/>
        <w:jc w:val="both"/>
        <w:rPr>
          <w:rFonts w:ascii="Times New Roman" w:hAnsi="Times New Roman" w:cs="Times New Roman"/>
          <w:sz w:val="24"/>
          <w:szCs w:val="24"/>
        </w:rPr>
      </w:pPr>
    </w:p>
    <w:p w:rsidR="003352A1" w:rsidRPr="003352A1" w:rsidP="003352A1">
      <w:pPr>
        <w:spacing w:line="480" w:lineRule="auto"/>
        <w:ind w:firstLine="720"/>
        <w:jc w:val="both"/>
        <w:rPr>
          <w:rFonts w:ascii="Times New Roman" w:hAnsi="Times New Roman" w:cs="Times New Roman"/>
          <w:sz w:val="24"/>
          <w:szCs w:val="24"/>
        </w:rPr>
      </w:pPr>
    </w:p>
    <w:p w:rsidR="003352A1" w:rsidRPr="003352A1" w:rsidP="003352A1">
      <w:pPr>
        <w:spacing w:line="480" w:lineRule="auto"/>
        <w:ind w:firstLine="720"/>
        <w:jc w:val="both"/>
        <w:rPr>
          <w:rFonts w:ascii="Times New Roman" w:hAnsi="Times New Roman" w:cs="Times New Roman"/>
          <w:sz w:val="24"/>
          <w:szCs w:val="24"/>
        </w:rPr>
      </w:pPr>
    </w:p>
    <w:p w:rsidR="003352A1" w:rsidRPr="003352A1" w:rsidP="003352A1">
      <w:pPr>
        <w:spacing w:line="480" w:lineRule="auto"/>
        <w:ind w:firstLine="720"/>
        <w:jc w:val="both"/>
        <w:rPr>
          <w:rFonts w:ascii="Times New Roman" w:hAnsi="Times New Roman" w:cs="Times New Roman"/>
          <w:sz w:val="24"/>
          <w:szCs w:val="24"/>
        </w:rPr>
      </w:pPr>
    </w:p>
    <w:p w:rsidR="003352A1" w:rsidRPr="003352A1" w:rsidP="003352A1">
      <w:pPr>
        <w:spacing w:line="480" w:lineRule="auto"/>
        <w:ind w:firstLine="720"/>
        <w:jc w:val="both"/>
        <w:rPr>
          <w:rFonts w:ascii="Times New Roman" w:hAnsi="Times New Roman" w:cs="Times New Roman"/>
          <w:sz w:val="24"/>
          <w:szCs w:val="24"/>
        </w:rPr>
      </w:pPr>
    </w:p>
    <w:p w:rsidR="003352A1" w:rsidRPr="003352A1" w:rsidP="003352A1">
      <w:pPr>
        <w:spacing w:line="480" w:lineRule="auto"/>
        <w:jc w:val="both"/>
        <w:rPr>
          <w:rFonts w:ascii="Times New Roman" w:hAnsi="Times New Roman" w:cs="Times New Roman"/>
          <w:sz w:val="24"/>
          <w:szCs w:val="24"/>
        </w:rPr>
      </w:pPr>
    </w:p>
    <w:p w:rsidR="003352A1" w:rsidRPr="003352A1" w:rsidP="003352A1">
      <w:pPr>
        <w:spacing w:line="480" w:lineRule="auto"/>
        <w:ind w:firstLine="720"/>
        <w:jc w:val="both"/>
        <w:rPr>
          <w:rFonts w:ascii="Times New Roman" w:hAnsi="Times New Roman" w:cs="Times New Roman"/>
          <w:sz w:val="24"/>
          <w:szCs w:val="24"/>
        </w:rPr>
      </w:pPr>
      <w:r w:rsidRPr="003352A1">
        <w:rPr>
          <w:rFonts w:ascii="Times New Roman" w:hAnsi="Times New Roman" w:cs="Times New Roman"/>
          <w:sz w:val="24"/>
          <w:szCs w:val="24"/>
        </w:rPr>
        <w:t>The concept of Pediatric Airway Management is to show differences in anatomy and to protect the airway in children during anesthesia, in an intensive unit of care.</w:t>
      </w:r>
      <w:r w:rsidRPr="003352A1" w:rsidR="00005BE8">
        <w:rPr>
          <w:rFonts w:ascii="Times New Roman" w:hAnsi="Times New Roman" w:cs="Times New Roman"/>
          <w:sz w:val="24"/>
          <w:szCs w:val="24"/>
        </w:rPr>
        <w:t xml:space="preserve"> Pediatric Airway Management involves the use of various equipment. For instance, there is the use of a face mask whereby it is used to avoid pressure on the eyes between the patient's airway and the anesthesia machine.</w:t>
      </w:r>
      <w:r w:rsidRPr="003352A1" w:rsidR="00CC41EB">
        <w:rPr>
          <w:rFonts w:ascii="Times New Roman" w:hAnsi="Times New Roman" w:cs="Times New Roman"/>
          <w:sz w:val="24"/>
          <w:szCs w:val="24"/>
        </w:rPr>
        <w:t xml:space="preserve"> And the use of tracheal tubes, which are disposal tubes made using polyvinyl chloride.  However, ph</w:t>
      </w:r>
      <w:r w:rsidRPr="003352A1" w:rsidR="0081256D">
        <w:rPr>
          <w:rFonts w:ascii="Times New Roman" w:hAnsi="Times New Roman" w:cs="Times New Roman"/>
          <w:sz w:val="24"/>
          <w:szCs w:val="24"/>
        </w:rPr>
        <w:t xml:space="preserve">armacology is upheld to manipulate or even control the airway dates of a patient. This is enhanced by the use of myriad drugs and the use of individual poses with given properties, contradictions, </w:t>
      </w:r>
      <w:r w:rsidRPr="003352A1">
        <w:rPr>
          <w:rFonts w:ascii="Times New Roman" w:hAnsi="Times New Roman" w:cs="Times New Roman"/>
          <w:sz w:val="24"/>
          <w:szCs w:val="24"/>
        </w:rPr>
        <w:t>properties, concern, or cautious (</w:t>
      </w:r>
      <w:r w:rsidRPr="003352A1">
        <w:rPr>
          <w:rFonts w:ascii="Times New Roman" w:hAnsi="Times New Roman" w:cs="Times New Roman"/>
          <w:sz w:val="24"/>
          <w:szCs w:val="24"/>
          <w:shd w:val="clear" w:color="auto" w:fill="FFFFFF"/>
        </w:rPr>
        <w:t xml:space="preserve">Harless </w:t>
      </w:r>
      <w:r w:rsidRPr="003352A1">
        <w:rPr>
          <w:rFonts w:ascii="Times New Roman" w:hAnsi="Times New Roman" w:cs="Times New Roman"/>
          <w:i/>
          <w:sz w:val="24"/>
          <w:szCs w:val="24"/>
          <w:shd w:val="clear" w:color="auto" w:fill="FFFFFF"/>
        </w:rPr>
        <w:t xml:space="preserve">et al., </w:t>
      </w:r>
      <w:r w:rsidRPr="003352A1">
        <w:rPr>
          <w:rFonts w:ascii="Times New Roman" w:hAnsi="Times New Roman" w:cs="Times New Roman"/>
          <w:sz w:val="24"/>
          <w:szCs w:val="24"/>
          <w:shd w:val="clear" w:color="auto" w:fill="FFFFFF"/>
        </w:rPr>
        <w:t xml:space="preserve">2014). </w:t>
      </w:r>
      <w:r w:rsidRPr="003352A1" w:rsidR="0081256D">
        <w:rPr>
          <w:rFonts w:ascii="Times New Roman" w:hAnsi="Times New Roman" w:cs="Times New Roman"/>
          <w:sz w:val="24"/>
          <w:szCs w:val="24"/>
        </w:rPr>
        <w:t>n</w:t>
      </w:r>
      <w:r w:rsidRPr="003352A1" w:rsidR="0081256D">
        <w:rPr>
          <w:rFonts w:ascii="Times New Roman" w:hAnsi="Times New Roman" w:cs="Times New Roman"/>
          <w:sz w:val="24"/>
          <w:szCs w:val="24"/>
        </w:rPr>
        <w:t xml:space="preserve"> a Pediatric Airway Management,</w:t>
      </w:r>
      <w:r w:rsidRPr="003352A1" w:rsidR="008E6031">
        <w:rPr>
          <w:rFonts w:ascii="Times New Roman" w:hAnsi="Times New Roman" w:cs="Times New Roman"/>
          <w:sz w:val="24"/>
          <w:szCs w:val="24"/>
        </w:rPr>
        <w:t xml:space="preserve"> patients can be assessed differently. They can be through their appearance, circulation of the skin, or the patient's breathing work.  </w:t>
      </w:r>
    </w:p>
    <w:p w:rsidR="00305354" w:rsidRPr="003352A1" w:rsidP="003352A1">
      <w:pPr>
        <w:spacing w:line="480" w:lineRule="auto"/>
        <w:ind w:firstLine="720"/>
        <w:jc w:val="both"/>
        <w:rPr>
          <w:rFonts w:ascii="Times New Roman" w:hAnsi="Times New Roman" w:cs="Times New Roman"/>
          <w:sz w:val="24"/>
          <w:szCs w:val="24"/>
        </w:rPr>
      </w:pPr>
      <w:r w:rsidRPr="003352A1">
        <w:rPr>
          <w:rFonts w:ascii="Times New Roman" w:hAnsi="Times New Roman" w:cs="Times New Roman"/>
          <w:sz w:val="24"/>
          <w:szCs w:val="24"/>
        </w:rPr>
        <w:t>The a</w:t>
      </w:r>
      <w:r w:rsidRPr="003352A1" w:rsidR="008E6031">
        <w:rPr>
          <w:rFonts w:ascii="Times New Roman" w:hAnsi="Times New Roman" w:cs="Times New Roman"/>
          <w:sz w:val="24"/>
          <w:szCs w:val="24"/>
        </w:rPr>
        <w:t xml:space="preserve">rterial blood gas analysis is used to </w:t>
      </w:r>
      <w:r w:rsidRPr="003352A1">
        <w:rPr>
          <w:rFonts w:ascii="Times New Roman" w:hAnsi="Times New Roman" w:cs="Times New Roman"/>
          <w:sz w:val="24"/>
          <w:szCs w:val="24"/>
        </w:rPr>
        <w:t>measure the pH or acidity, carbon dioxide, and oxygen level, which are in an artery.  It is interpreted by checking the patient's lungs and noting good they are in exhaling carbon dioxide and inhaling oxygen into the blood. Moreover, the airway comprises many types such as oropharyngeal, endotracheal, nasopharyngeal, tracheostomy, cricothyroido</w:t>
      </w:r>
      <w:r w:rsidRPr="003352A1" w:rsidR="003352A1">
        <w:rPr>
          <w:rFonts w:ascii="Times New Roman" w:hAnsi="Times New Roman" w:cs="Times New Roman"/>
          <w:sz w:val="24"/>
          <w:szCs w:val="24"/>
        </w:rPr>
        <w:t>tomy, and laryngeal mask airway</w:t>
      </w:r>
      <w:r w:rsidRPr="003352A1" w:rsidR="003352A1">
        <w:rPr>
          <w:rFonts w:ascii="Times New Roman" w:hAnsi="Times New Roman" w:cs="Times New Roman"/>
          <w:sz w:val="24"/>
          <w:szCs w:val="24"/>
          <w:shd w:val="clear" w:color="auto" w:fill="FFFFFF"/>
        </w:rPr>
        <w:t xml:space="preserve"> (Hasegawa </w:t>
      </w:r>
      <w:r w:rsidRPr="003352A1" w:rsidR="003352A1">
        <w:rPr>
          <w:rFonts w:ascii="Times New Roman" w:hAnsi="Times New Roman" w:cs="Times New Roman"/>
          <w:i/>
          <w:sz w:val="24"/>
          <w:szCs w:val="24"/>
          <w:shd w:val="clear" w:color="auto" w:fill="FFFFFF"/>
        </w:rPr>
        <w:t xml:space="preserve">et al., </w:t>
      </w:r>
      <w:r w:rsidRPr="003352A1" w:rsidR="003352A1">
        <w:rPr>
          <w:rFonts w:ascii="Times New Roman" w:hAnsi="Times New Roman" w:cs="Times New Roman"/>
          <w:sz w:val="24"/>
          <w:szCs w:val="24"/>
          <w:shd w:val="clear" w:color="auto" w:fill="FFFFFF"/>
        </w:rPr>
        <w:t>2013)</w:t>
      </w:r>
      <w:r w:rsidRPr="003352A1" w:rsidR="003352A1">
        <w:rPr>
          <w:rFonts w:ascii="Times New Roman" w:hAnsi="Times New Roman" w:cs="Times New Roman"/>
          <w:sz w:val="24"/>
          <w:szCs w:val="24"/>
        </w:rPr>
        <w:t>. In</w:t>
      </w:r>
      <w:r w:rsidRPr="003352A1">
        <w:rPr>
          <w:rFonts w:ascii="Times New Roman" w:hAnsi="Times New Roman" w:cs="Times New Roman"/>
          <w:sz w:val="24"/>
          <w:szCs w:val="24"/>
        </w:rPr>
        <w:t xml:space="preserve"> a situation where </w:t>
      </w:r>
      <w:r w:rsidRPr="003352A1" w:rsidR="00647F75">
        <w:rPr>
          <w:rFonts w:ascii="Times New Roman" w:hAnsi="Times New Roman" w:cs="Times New Roman"/>
          <w:sz w:val="24"/>
          <w:szCs w:val="24"/>
        </w:rPr>
        <w:t>the patient is unable to respond, there is a flow of oxygen, which is considered high. Then, there occurs a set of control of pressure with FiO2, which is 100%. However, the ventilator is set in a manner that is not involved in cycling during CPAP; there is no p</w:t>
      </w:r>
      <w:r w:rsidRPr="003352A1" w:rsidR="003352A1">
        <w:rPr>
          <w:rFonts w:ascii="Times New Roman" w:hAnsi="Times New Roman" w:cs="Times New Roman"/>
          <w:sz w:val="24"/>
          <w:szCs w:val="24"/>
        </w:rPr>
        <w:t>ressure added above the provided level of CPAP, and patients are enabled to initiate their breaths.
</w:t>
      </w:r>
    </w:p>
    <w:p w:rsidR="003352A1" w:rsidP="003352A1">
      <w:pPr>
        <w:spacing w:line="480" w:lineRule="auto"/>
        <w:ind w:firstLine="720"/>
        <w:jc w:val="both"/>
        <w:rPr>
          <w:rFonts w:ascii="Times New Roman" w:hAnsi="Times New Roman" w:cs="Times New Roman"/>
          <w:sz w:val="24"/>
          <w:szCs w:val="24"/>
        </w:rPr>
      </w:pPr>
    </w:p>
    <w:p w:rsidR="003352A1" w:rsidP="003352A1">
      <w:pPr>
        <w:spacing w:line="480" w:lineRule="auto"/>
        <w:ind w:firstLine="720"/>
        <w:jc w:val="both"/>
        <w:rPr>
          <w:rFonts w:ascii="Times New Roman" w:hAnsi="Times New Roman" w:cs="Times New Roman"/>
          <w:sz w:val="24"/>
          <w:szCs w:val="24"/>
        </w:rPr>
      </w:pPr>
    </w:p>
    <w:p w:rsidR="003352A1" w:rsidRPr="003352A1" w:rsidP="003352A1">
      <w:pPr>
        <w:spacing w:line="480" w:lineRule="auto"/>
        <w:ind w:firstLine="720"/>
        <w:jc w:val="center"/>
        <w:rPr>
          <w:rFonts w:ascii="Times New Roman" w:hAnsi="Times New Roman" w:cs="Times New Roman"/>
          <w:sz w:val="24"/>
          <w:szCs w:val="24"/>
        </w:rPr>
      </w:pPr>
      <w:r w:rsidRPr="003352A1">
        <w:rPr>
          <w:rFonts w:ascii="Times New Roman" w:hAnsi="Times New Roman" w:cs="Times New Roman"/>
          <w:sz w:val="24"/>
          <w:szCs w:val="24"/>
        </w:rPr>
        <w:t>Reference</w:t>
      </w:r>
    </w:p>
    <w:p w:rsidR="00AB6C67" w:rsidRPr="003352A1" w:rsidP="00AB6C67">
      <w:pPr>
        <w:spacing w:line="480" w:lineRule="auto"/>
        <w:ind w:left="720" w:hanging="720"/>
        <w:jc w:val="both"/>
        <w:rPr>
          <w:rFonts w:ascii="Times New Roman" w:hAnsi="Times New Roman" w:cs="Times New Roman"/>
          <w:sz w:val="24"/>
          <w:szCs w:val="24"/>
          <w:shd w:val="clear" w:color="auto" w:fill="FFFFFF"/>
        </w:rPr>
      </w:pPr>
      <w:r w:rsidRPr="003352A1">
        <w:rPr>
          <w:rFonts w:ascii="Times New Roman" w:hAnsi="Times New Roman" w:cs="Times New Roman"/>
          <w:sz w:val="24"/>
          <w:szCs w:val="24"/>
          <w:shd w:val="clear" w:color="auto" w:fill="FFFFFF"/>
        </w:rPr>
        <w:t>Harless, J., Ramaiah, R., &amp; Bhananker, S. M. (2014). Pediatric airway management. </w:t>
      </w:r>
      <w:r w:rsidRPr="003352A1">
        <w:rPr>
          <w:rFonts w:ascii="Times New Roman" w:hAnsi="Times New Roman" w:cs="Times New Roman"/>
          <w:i/>
          <w:iCs/>
          <w:sz w:val="24"/>
          <w:szCs w:val="24"/>
          <w:shd w:val="clear" w:color="auto" w:fill="FFFFFF"/>
        </w:rPr>
        <w:t>International journal of critical illness and injury science</w:t>
      </w:r>
      <w:r w:rsidRPr="003352A1">
        <w:rPr>
          <w:rFonts w:ascii="Times New Roman" w:hAnsi="Times New Roman" w:cs="Times New Roman"/>
          <w:sz w:val="24"/>
          <w:szCs w:val="24"/>
          <w:shd w:val="clear" w:color="auto" w:fill="FFFFFF"/>
        </w:rPr>
        <w:t>, </w:t>
      </w:r>
      <w:r w:rsidRPr="003352A1">
        <w:rPr>
          <w:rFonts w:ascii="Times New Roman" w:hAnsi="Times New Roman" w:cs="Times New Roman"/>
          <w:i/>
          <w:iCs/>
          <w:sz w:val="24"/>
          <w:szCs w:val="24"/>
          <w:shd w:val="clear" w:color="auto" w:fill="FFFFFF"/>
        </w:rPr>
        <w:t>4</w:t>
      </w:r>
      <w:r w:rsidRPr="003352A1">
        <w:rPr>
          <w:rFonts w:ascii="Times New Roman" w:hAnsi="Times New Roman" w:cs="Times New Roman"/>
          <w:sz w:val="24"/>
          <w:szCs w:val="24"/>
          <w:shd w:val="clear" w:color="auto" w:fill="FFFFFF"/>
        </w:rPr>
        <w:t>(1), 65.</w:t>
      </w:r>
    </w:p>
    <w:p w:rsidR="00AB6C67" w:rsidRPr="003352A1" w:rsidP="00AB6C67">
      <w:pPr>
        <w:spacing w:line="480" w:lineRule="auto"/>
        <w:ind w:left="720" w:hanging="720"/>
        <w:jc w:val="both"/>
        <w:rPr>
          <w:rFonts w:ascii="Times New Roman" w:hAnsi="Times New Roman" w:cs="Times New Roman"/>
          <w:sz w:val="24"/>
          <w:szCs w:val="24"/>
        </w:rPr>
      </w:pPr>
      <w:r w:rsidRPr="003352A1">
        <w:rPr>
          <w:rFonts w:ascii="Times New Roman" w:hAnsi="Times New Roman" w:cs="Times New Roman"/>
          <w:sz w:val="24"/>
          <w:szCs w:val="24"/>
          <w:shd w:val="clear" w:color="auto" w:fill="FFFFFF"/>
        </w:rPr>
        <w:t>Hasegawa, K., Hirai</w:t>
      </w:r>
      <w:bookmarkStart w:id="0" w:name="_GoBack"/>
      <w:bookmarkEnd w:id="0"/>
      <w:r w:rsidRPr="003352A1">
        <w:rPr>
          <w:rFonts w:ascii="Times New Roman" w:hAnsi="Times New Roman" w:cs="Times New Roman"/>
          <w:sz w:val="24"/>
          <w:szCs w:val="24"/>
          <w:shd w:val="clear" w:color="auto" w:fill="FFFFFF"/>
        </w:rPr>
        <w:t>de, A., Chang, Y., &amp; Brown, D. F. (2013). Association of prehospital advanced airway management with neurologic outcome and survival in patients with out-of-hospital cardiac arrest. </w:t>
      </w:r>
      <w:r w:rsidRPr="003352A1">
        <w:rPr>
          <w:rFonts w:ascii="Times New Roman" w:hAnsi="Times New Roman" w:cs="Times New Roman"/>
          <w:i/>
          <w:iCs/>
          <w:sz w:val="24"/>
          <w:szCs w:val="24"/>
          <w:shd w:val="clear" w:color="auto" w:fill="FFFFFF"/>
        </w:rPr>
        <w:t>Jama</w:t>
      </w:r>
      <w:r w:rsidRPr="003352A1">
        <w:rPr>
          <w:rFonts w:ascii="Times New Roman" w:hAnsi="Times New Roman" w:cs="Times New Roman"/>
          <w:sz w:val="24"/>
          <w:szCs w:val="24"/>
          <w:shd w:val="clear" w:color="auto" w:fill="FFFFFF"/>
        </w:rPr>
        <w:t>, </w:t>
      </w:r>
      <w:r w:rsidRPr="003352A1">
        <w:rPr>
          <w:rFonts w:ascii="Times New Roman" w:hAnsi="Times New Roman" w:cs="Times New Roman"/>
          <w:i/>
          <w:iCs/>
          <w:sz w:val="24"/>
          <w:szCs w:val="24"/>
          <w:shd w:val="clear" w:color="auto" w:fill="FFFFFF"/>
        </w:rPr>
        <w:t>309</w:t>
      </w:r>
      <w:r w:rsidRPr="003352A1">
        <w:rPr>
          <w:rFonts w:ascii="Times New Roman" w:hAnsi="Times New Roman" w:cs="Times New Roman"/>
          <w:sz w:val="24"/>
          <w:szCs w:val="24"/>
          <w:shd w:val="clear" w:color="auto" w:fill="FFFFFF"/>
        </w:rPr>
        <w:t>(3), 257-266.</w:t>
      </w:r>
    </w:p>
    <w:p w:rsidR="00AB6C67" w:rsidRPr="003352A1" w:rsidP="00AB6C67">
      <w:pPr>
        <w:spacing w:line="480" w:lineRule="auto"/>
        <w:ind w:left="720" w:hanging="720"/>
        <w:jc w:val="both"/>
        <w:rPr>
          <w:rFonts w:ascii="Times New Roman" w:hAnsi="Times New Roman" w:cs="Times New Roman"/>
          <w:sz w:val="24"/>
          <w:szCs w:val="24"/>
        </w:rPr>
      </w:pPr>
      <w:hyperlink r:id="rId4" w:history="1">
        <w:r w:rsidRPr="003352A1">
          <w:rPr>
            <w:rStyle w:val="Hyperlink"/>
            <w:rFonts w:ascii="Times New Roman" w:hAnsi="Times New Roman" w:cs="Times New Roman"/>
            <w:color w:val="auto"/>
            <w:sz w:val="24"/>
            <w:szCs w:val="24"/>
          </w:rPr>
          <w:t>https://www.youtube.com/watch?v=H9D0CcQ7kS4#action=share</w:t>
        </w:r>
      </w:hyperlink>
    </w:p>
    <w:sectPr w:rsidSect="003352A1">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0004843"/>
      <w:docPartObj>
        <w:docPartGallery w:val="Page Numbers (Top of Page)"/>
        <w:docPartUnique/>
      </w:docPartObj>
    </w:sdtPr>
    <w:sdtEndPr>
      <w:rPr>
        <w:noProof/>
      </w:rPr>
    </w:sdtEndPr>
    <w:sdtContent>
      <w:p w:rsidR="003352A1">
        <w:pPr>
          <w:pStyle w:val="Header"/>
          <w:jc w:val="right"/>
        </w:pPr>
        <w:r>
          <w:t>PEDIATRIC AIRWAY MANAGEMENT</w:t>
        </w:r>
        <w:r>
          <w:tab/>
        </w:r>
        <w:r>
          <w:tab/>
        </w:r>
        <w:r>
          <w:tab/>
        </w:r>
        <w:r>
          <w:fldChar w:fldCharType="begin"/>
        </w:r>
        <w:r>
          <w:instrText xml:space="preserve"> PAGE   \* MERGEFORMAT </w:instrText>
        </w:r>
        <w:r>
          <w:fldChar w:fldCharType="separate"/>
        </w:r>
        <w:r w:rsidR="00AB6C67">
          <w:rPr>
            <w:noProof/>
          </w:rPr>
          <w:t>2</w:t>
        </w:r>
        <w:r>
          <w:rPr>
            <w:noProof/>
          </w:rPr>
          <w:fldChar w:fldCharType="end"/>
        </w:r>
      </w:p>
    </w:sdtContent>
  </w:sdt>
  <w:p w:rsidR="003352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52A1" w:rsidRPr="003352A1">
    <w:pPr>
      <w:pStyle w:val="Header"/>
      <w:rPr>
        <w:rFonts w:ascii="Times New Roman" w:hAnsi="Times New Roman" w:cs="Times New Roman"/>
        <w:sz w:val="24"/>
        <w:szCs w:val="24"/>
      </w:rPr>
    </w:pPr>
    <w:r w:rsidRPr="003352A1">
      <w:rPr>
        <w:rFonts w:ascii="Times New Roman" w:hAnsi="Times New Roman" w:cs="Times New Roman"/>
        <w:sz w:val="24"/>
        <w:szCs w:val="24"/>
      </w:rPr>
      <w:t xml:space="preserve">Running Head: </w:t>
    </w:r>
    <w:r w:rsidRPr="003352A1">
      <w:rPr>
        <w:rFonts w:ascii="Times New Roman" w:hAnsi="Times New Roman" w:cs="Times New Roman"/>
        <w:sz w:val="24"/>
        <w:szCs w:val="24"/>
      </w:rPr>
      <w:t>PEDIATRIC AIRWAY MANAGEMENT</w:t>
    </w:r>
    <w:r w:rsidRPr="003352A1">
      <w:rPr>
        <w:rFonts w:ascii="Times New Roman" w:hAnsi="Times New Roman" w:cs="Times New Roman"/>
        <w:sz w:val="24"/>
        <w:szCs w:val="24"/>
      </w:rPr>
      <w:t xml:space="preserve">  </w:t>
    </w:r>
    <w:r w:rsidRPr="003352A1">
      <w:rPr>
        <w:rFonts w:ascii="Times New Roman" w:hAnsi="Times New Roman" w:cs="Times New Roman"/>
        <w:sz w:val="24"/>
        <w:szCs w:val="24"/>
      </w:rPr>
      <w:tab/>
    </w:r>
    <w:r w:rsidRPr="003352A1">
      <w:rPr>
        <w:rFonts w:ascii="Times New Roman" w:hAnsi="Times New Roman" w:cs="Times New Roman"/>
        <w:sz w:val="24"/>
        <w:szCs w:val="24"/>
      </w:rPr>
      <w:tab/>
    </w:r>
    <w:r w:rsidRPr="003352A1">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F57"/>
    <w:rsid w:val="00005BE8"/>
    <w:rsid w:val="00305354"/>
    <w:rsid w:val="003352A1"/>
    <w:rsid w:val="00567F57"/>
    <w:rsid w:val="00647F75"/>
    <w:rsid w:val="0081256D"/>
    <w:rsid w:val="008A4EF4"/>
    <w:rsid w:val="008E6031"/>
    <w:rsid w:val="00AB6C67"/>
    <w:rsid w:val="00CC41EB"/>
    <w:rsid w:val="00EE121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2A1"/>
    <w:rPr>
      <w:color w:val="0000FF" w:themeColor="hyperlink"/>
      <w:u w:val="single"/>
    </w:rPr>
  </w:style>
  <w:style w:type="paragraph" w:styleId="Header">
    <w:name w:val="header"/>
    <w:basedOn w:val="Normal"/>
    <w:link w:val="HeaderChar"/>
    <w:uiPriority w:val="99"/>
    <w:unhideWhenUsed/>
    <w:rsid w:val="00335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2A1"/>
  </w:style>
  <w:style w:type="paragraph" w:styleId="Footer">
    <w:name w:val="footer"/>
    <w:basedOn w:val="Normal"/>
    <w:link w:val="FooterChar"/>
    <w:uiPriority w:val="99"/>
    <w:unhideWhenUsed/>
    <w:rsid w:val="00335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H9D0CcQ7kS4#action=share"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3</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2020-10-02T01:54:00Z</dcterms:created>
  <dcterms:modified xsi:type="dcterms:W3CDTF">2020-10-02T03:20:00Z</dcterms:modified>
</cp:coreProperties>
</file>